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626F3" w14:textId="77777777" w:rsidR="00ED0268" w:rsidRDefault="00ED0268" w:rsidP="00ED0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Bridging Worlds, Illumining the Archive: An International</w:t>
      </w:r>
    </w:p>
    <w:p w14:paraId="7C3E7C95" w14:textId="09C0F451" w:rsidR="00BF3C97" w:rsidRPr="007807C9" w:rsidRDefault="00ED0268" w:rsidP="00ED0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Conference in Honor of </w:t>
      </w:r>
      <w:r w:rsidR="005D6DEC" w:rsidRPr="007807C9">
        <w:rPr>
          <w:b/>
          <w:sz w:val="28"/>
          <w:szCs w:val="28"/>
        </w:rPr>
        <w:t xml:space="preserve">Professor </w:t>
      </w:r>
      <w:r w:rsidR="00BF3C97" w:rsidRPr="007807C9">
        <w:rPr>
          <w:b/>
          <w:sz w:val="28"/>
          <w:szCs w:val="28"/>
        </w:rPr>
        <w:t>Resil B. Mojares</w:t>
      </w:r>
    </w:p>
    <w:p w14:paraId="043E48E2" w14:textId="77777777" w:rsidR="00BF3C97" w:rsidRPr="007807C9" w:rsidRDefault="00BF3C97"/>
    <w:p w14:paraId="7B23C87F" w14:textId="78984E86" w:rsidR="007807C9" w:rsidRDefault="007807C9" w:rsidP="007807C9">
      <w:pPr>
        <w:adjustRightInd w:val="0"/>
        <w:snapToGrid w:val="0"/>
        <w:jc w:val="center"/>
        <w:rPr>
          <w:rFonts w:cs="Times New Roman"/>
        </w:rPr>
      </w:pPr>
      <w:r w:rsidRPr="007807C9">
        <w:rPr>
          <w:rFonts w:cs="Times New Roman"/>
        </w:rPr>
        <w:t xml:space="preserve">Organized </w:t>
      </w:r>
      <w:r w:rsidR="00740C40">
        <w:rPr>
          <w:rFonts w:cs="Times New Roman"/>
        </w:rPr>
        <w:t xml:space="preserve">jointly </w:t>
      </w:r>
      <w:r w:rsidRPr="007807C9">
        <w:rPr>
          <w:rFonts w:cs="Times New Roman"/>
        </w:rPr>
        <w:t>by</w:t>
      </w:r>
    </w:p>
    <w:p w14:paraId="06096830" w14:textId="77777777" w:rsidR="00740C40" w:rsidRPr="007807C9" w:rsidRDefault="00740C40" w:rsidP="007807C9">
      <w:pPr>
        <w:adjustRightInd w:val="0"/>
        <w:snapToGrid w:val="0"/>
        <w:jc w:val="center"/>
        <w:rPr>
          <w:rFonts w:cs="Times New Roman"/>
        </w:rPr>
      </w:pPr>
    </w:p>
    <w:p w14:paraId="26CFB117" w14:textId="77777777" w:rsidR="007807C9" w:rsidRPr="007807C9" w:rsidRDefault="007807C9" w:rsidP="007807C9">
      <w:pPr>
        <w:adjustRightInd w:val="0"/>
        <w:snapToGrid w:val="0"/>
        <w:jc w:val="center"/>
        <w:rPr>
          <w:rFonts w:cs="Times New Roman"/>
          <w:i/>
        </w:rPr>
      </w:pPr>
      <w:r w:rsidRPr="007807C9">
        <w:rPr>
          <w:rFonts w:cs="Times New Roman"/>
          <w:i/>
        </w:rPr>
        <w:t>Philippine Studies: Historical and Ethnographic Perspectives</w:t>
      </w:r>
    </w:p>
    <w:p w14:paraId="08C98A10" w14:textId="77777777" w:rsidR="007807C9" w:rsidRDefault="007807C9" w:rsidP="007807C9">
      <w:pPr>
        <w:adjustRightInd w:val="0"/>
        <w:snapToGrid w:val="0"/>
        <w:jc w:val="center"/>
        <w:rPr>
          <w:rFonts w:cs="Times New Roman"/>
        </w:rPr>
      </w:pPr>
      <w:r w:rsidRPr="007807C9">
        <w:rPr>
          <w:rFonts w:cs="Times New Roman"/>
        </w:rPr>
        <w:t>School of Social Sciences, Loyola Schools</w:t>
      </w:r>
    </w:p>
    <w:p w14:paraId="252AF9B6" w14:textId="4B58E390" w:rsidR="007807C9" w:rsidRDefault="007807C9" w:rsidP="007807C9">
      <w:pPr>
        <w:adjustRightInd w:val="0"/>
        <w:snapToGrid w:val="0"/>
        <w:jc w:val="center"/>
        <w:rPr>
          <w:rFonts w:cs="Times New Roman"/>
        </w:rPr>
      </w:pPr>
      <w:r w:rsidRPr="007807C9">
        <w:rPr>
          <w:rFonts w:cs="Times New Roman"/>
        </w:rPr>
        <w:t>Ateneo de Manila University</w:t>
      </w:r>
    </w:p>
    <w:p w14:paraId="2C1EF377" w14:textId="77777777" w:rsidR="007807C9" w:rsidRDefault="007807C9" w:rsidP="007807C9">
      <w:pPr>
        <w:adjustRightInd w:val="0"/>
        <w:snapToGrid w:val="0"/>
        <w:jc w:val="center"/>
        <w:rPr>
          <w:rFonts w:cs="Times New Roman"/>
        </w:rPr>
      </w:pPr>
    </w:p>
    <w:p w14:paraId="3A6EE224" w14:textId="09173AD2" w:rsidR="007807C9" w:rsidRDefault="007807C9" w:rsidP="007807C9">
      <w:pPr>
        <w:adjustRightInd w:val="0"/>
        <w:snapToGrid w:val="0"/>
        <w:jc w:val="center"/>
        <w:rPr>
          <w:rFonts w:cs="Times New Roman"/>
        </w:rPr>
      </w:pPr>
      <w:r>
        <w:rPr>
          <w:rFonts w:cs="Times New Roman"/>
        </w:rPr>
        <w:t>and</w:t>
      </w:r>
    </w:p>
    <w:p w14:paraId="446F9E43" w14:textId="77777777" w:rsidR="007807C9" w:rsidRDefault="007807C9" w:rsidP="007807C9">
      <w:pPr>
        <w:adjustRightInd w:val="0"/>
        <w:snapToGrid w:val="0"/>
        <w:jc w:val="center"/>
        <w:rPr>
          <w:rFonts w:cs="Times New Roman"/>
        </w:rPr>
      </w:pPr>
    </w:p>
    <w:p w14:paraId="31EEB681" w14:textId="2DDC4E21" w:rsidR="00740C40" w:rsidRPr="00740C40" w:rsidRDefault="00740C40" w:rsidP="007807C9">
      <w:pPr>
        <w:adjustRightInd w:val="0"/>
        <w:snapToGrid w:val="0"/>
        <w:jc w:val="center"/>
        <w:rPr>
          <w:rFonts w:cs="Times New Roman"/>
        </w:rPr>
      </w:pPr>
      <w:r>
        <w:rPr>
          <w:rFonts w:cs="Times New Roman"/>
          <w:i/>
        </w:rPr>
        <w:t>Southeast Asian Studies</w:t>
      </w:r>
    </w:p>
    <w:p w14:paraId="5B3852E5" w14:textId="5D6364EE" w:rsidR="007807C9" w:rsidRDefault="007807C9" w:rsidP="007807C9">
      <w:pPr>
        <w:adjustRightInd w:val="0"/>
        <w:snapToGrid w:val="0"/>
        <w:jc w:val="center"/>
        <w:rPr>
          <w:rFonts w:cs="Times New Roman"/>
        </w:rPr>
      </w:pPr>
      <w:r>
        <w:rPr>
          <w:rFonts w:cs="Times New Roman"/>
        </w:rPr>
        <w:t>Center for Southeast Asian Studies</w:t>
      </w:r>
    </w:p>
    <w:p w14:paraId="1AD0F568" w14:textId="4923E99C" w:rsidR="007807C9" w:rsidRPr="007807C9" w:rsidRDefault="007807C9" w:rsidP="007807C9">
      <w:pPr>
        <w:adjustRightInd w:val="0"/>
        <w:snapToGrid w:val="0"/>
        <w:jc w:val="center"/>
        <w:rPr>
          <w:rFonts w:cs="Times New Roman"/>
        </w:rPr>
      </w:pPr>
      <w:r>
        <w:rPr>
          <w:rFonts w:cs="Times New Roman"/>
        </w:rPr>
        <w:t>Kyoto University</w:t>
      </w:r>
    </w:p>
    <w:p w14:paraId="36C23EF6" w14:textId="77777777" w:rsidR="007807C9" w:rsidRPr="007807C9" w:rsidRDefault="007807C9" w:rsidP="007807C9">
      <w:pPr>
        <w:adjustRightInd w:val="0"/>
        <w:snapToGrid w:val="0"/>
        <w:rPr>
          <w:rFonts w:cs="Times New Roman"/>
        </w:rPr>
      </w:pPr>
    </w:p>
    <w:p w14:paraId="03CB009F" w14:textId="5812D56D" w:rsidR="007807C9" w:rsidRPr="007807C9" w:rsidRDefault="002A34DF" w:rsidP="007807C9">
      <w:pPr>
        <w:adjustRightInd w:val="0"/>
        <w:snapToGrid w:val="0"/>
        <w:jc w:val="center"/>
        <w:rPr>
          <w:rFonts w:cs="Times New Roman"/>
        </w:rPr>
      </w:pPr>
      <w:r>
        <w:rPr>
          <w:rFonts w:cs="Times New Roman"/>
        </w:rPr>
        <w:t xml:space="preserve">To be held in </w:t>
      </w:r>
      <w:r w:rsidR="007807C9" w:rsidRPr="007807C9">
        <w:rPr>
          <w:rFonts w:cs="Times New Roman"/>
        </w:rPr>
        <w:t>Quezon City</w:t>
      </w:r>
      <w:r>
        <w:rPr>
          <w:rFonts w:cs="Times New Roman"/>
        </w:rPr>
        <w:t>, Philippines</w:t>
      </w:r>
      <w:r w:rsidR="007807C9" w:rsidRPr="007807C9">
        <w:rPr>
          <w:rFonts w:cs="Times New Roman"/>
        </w:rPr>
        <w:t xml:space="preserve"> </w:t>
      </w:r>
    </w:p>
    <w:p w14:paraId="1DE38DFC" w14:textId="74BBCEB6" w:rsidR="007807C9" w:rsidRPr="007807C9" w:rsidRDefault="007807C9" w:rsidP="007807C9">
      <w:pPr>
        <w:adjustRightInd w:val="0"/>
        <w:snapToGrid w:val="0"/>
        <w:jc w:val="center"/>
        <w:rPr>
          <w:rFonts w:cs="Times New Roman"/>
        </w:rPr>
      </w:pPr>
      <w:r w:rsidRPr="007807C9">
        <w:rPr>
          <w:rFonts w:cs="Times New Roman"/>
        </w:rPr>
        <w:t>3</w:t>
      </w:r>
      <w:r w:rsidR="006C027B">
        <w:rPr>
          <w:rFonts w:cs="Times New Roman"/>
        </w:rPr>
        <w:t>0</w:t>
      </w:r>
      <w:r w:rsidRPr="007807C9">
        <w:rPr>
          <w:rFonts w:cs="Times New Roman"/>
        </w:rPr>
        <w:t>–</w:t>
      </w:r>
      <w:r w:rsidR="006C027B">
        <w:rPr>
          <w:rFonts w:cs="Times New Roman"/>
        </w:rPr>
        <w:t>31</w:t>
      </w:r>
      <w:r w:rsidRPr="007807C9">
        <w:rPr>
          <w:rFonts w:cs="Times New Roman"/>
        </w:rPr>
        <w:t xml:space="preserve"> </w:t>
      </w:r>
      <w:r w:rsidR="006C027B">
        <w:rPr>
          <w:rFonts w:cs="Times New Roman"/>
        </w:rPr>
        <w:t>July</w:t>
      </w:r>
      <w:r w:rsidRPr="007807C9">
        <w:rPr>
          <w:rFonts w:cs="Times New Roman"/>
        </w:rPr>
        <w:t xml:space="preserve"> 201</w:t>
      </w:r>
      <w:r w:rsidR="006C027B">
        <w:rPr>
          <w:rFonts w:cs="Times New Roman"/>
        </w:rPr>
        <w:t>8</w:t>
      </w:r>
    </w:p>
    <w:p w14:paraId="3DCAB531" w14:textId="77777777" w:rsidR="007807C9" w:rsidRPr="007807C9" w:rsidRDefault="007807C9" w:rsidP="007807C9">
      <w:pPr>
        <w:adjustRightInd w:val="0"/>
        <w:snapToGrid w:val="0"/>
        <w:rPr>
          <w:rFonts w:cs="Times New Roman"/>
        </w:rPr>
      </w:pPr>
    </w:p>
    <w:p w14:paraId="2495FEEE" w14:textId="77777777" w:rsidR="007807C9" w:rsidRPr="007807C9" w:rsidRDefault="007807C9" w:rsidP="007807C9">
      <w:pPr>
        <w:adjustRightInd w:val="0"/>
        <w:snapToGrid w:val="0"/>
        <w:rPr>
          <w:rFonts w:cs="Times New Roman"/>
        </w:rPr>
      </w:pPr>
    </w:p>
    <w:p w14:paraId="2961BA0B" w14:textId="77777777" w:rsidR="007807C9" w:rsidRPr="007807C9" w:rsidRDefault="007807C9" w:rsidP="007807C9">
      <w:pPr>
        <w:adjustRightInd w:val="0"/>
        <w:snapToGrid w:val="0"/>
        <w:jc w:val="center"/>
        <w:rPr>
          <w:rFonts w:cs="Times New Roman"/>
        </w:rPr>
      </w:pPr>
      <w:r w:rsidRPr="007807C9">
        <w:rPr>
          <w:rFonts w:cs="Times New Roman"/>
        </w:rPr>
        <w:t>CALL FOR PAPERS</w:t>
      </w:r>
    </w:p>
    <w:p w14:paraId="21862B89" w14:textId="77777777" w:rsidR="007807C9" w:rsidRPr="007807C9" w:rsidRDefault="007807C9"/>
    <w:p w14:paraId="3340F479" w14:textId="77777777" w:rsidR="007807C9" w:rsidRPr="007807C9" w:rsidRDefault="007807C9"/>
    <w:p w14:paraId="647EB72D" w14:textId="77777777" w:rsidR="00F93647" w:rsidRPr="007807C9" w:rsidRDefault="00BF3C97">
      <w:r w:rsidRPr="007807C9">
        <w:t xml:space="preserve">In a prolific career spanning five decades, Resil B. Mojares has produced a remarkable body of work that combines meticulous research, incisive analysis, and elegant, lyrical writing.  </w:t>
      </w:r>
    </w:p>
    <w:p w14:paraId="6C463893" w14:textId="77777777" w:rsidR="00F93647" w:rsidRPr="007807C9" w:rsidRDefault="00F93647"/>
    <w:p w14:paraId="5CF54993" w14:textId="4CA9D8C0" w:rsidR="00BE22CF" w:rsidRPr="007807C9" w:rsidRDefault="00BF3C97">
      <w:r w:rsidRPr="007807C9">
        <w:t xml:space="preserve">An exemplary home-grown and </w:t>
      </w:r>
      <w:r w:rsidR="00CD757C" w:rsidRPr="007807C9">
        <w:t>-</w:t>
      </w:r>
      <w:r w:rsidRPr="007807C9">
        <w:t xml:space="preserve">educated activist, intellectual, institution-builder, and man of letters, Mojares has made important, often pioneering, contributions to diverse fields and subjects, </w:t>
      </w:r>
      <w:r w:rsidR="00C5695F" w:rsidRPr="007807C9">
        <w:t xml:space="preserve">ranging from </w:t>
      </w:r>
      <w:r w:rsidRPr="007807C9">
        <w:t>Philippine literature (</w:t>
      </w:r>
      <w:r w:rsidR="00C5695F" w:rsidRPr="007807C9">
        <w:rPr>
          <w:i/>
        </w:rPr>
        <w:t>Origins and Rise of the Filipino Novel: A Generic Study of the Novel until 1940</w:t>
      </w:r>
      <w:r w:rsidR="00C5695F" w:rsidRPr="007807C9">
        <w:t xml:space="preserve">; [co-ed.] </w:t>
      </w:r>
      <w:r w:rsidR="00F93647" w:rsidRPr="007807C9">
        <w:t xml:space="preserve">the two-volume </w:t>
      </w:r>
      <w:r w:rsidR="00C5695F" w:rsidRPr="007807C9">
        <w:rPr>
          <w:i/>
        </w:rPr>
        <w:t>Sugilanong Sugboanon</w:t>
      </w:r>
      <w:r w:rsidR="00C5695F" w:rsidRPr="007807C9">
        <w:t>), architecture (</w:t>
      </w:r>
      <w:r w:rsidR="00C5695F" w:rsidRPr="007807C9">
        <w:rPr>
          <w:i/>
        </w:rPr>
        <w:t>Casa Gorordo in Cebu: Urban Residence</w:t>
      </w:r>
      <w:r w:rsidR="007807C9">
        <w:rPr>
          <w:i/>
        </w:rPr>
        <w:t xml:space="preserve"> in a Philippine Province, 1860–</w:t>
      </w:r>
      <w:r w:rsidR="00C5695F" w:rsidRPr="007807C9">
        <w:rPr>
          <w:i/>
        </w:rPr>
        <w:t>1920</w:t>
      </w:r>
      <w:r w:rsidR="00C5695F" w:rsidRPr="007807C9">
        <w:t>)</w:t>
      </w:r>
      <w:r w:rsidR="00F93647" w:rsidRPr="007807C9">
        <w:t>, theater and social history (</w:t>
      </w:r>
      <w:r w:rsidR="00F93647" w:rsidRPr="007807C9">
        <w:rPr>
          <w:i/>
        </w:rPr>
        <w:t>Theater in Society, Society in Theater: Social History of a Cebuano Village, 1840</w:t>
      </w:r>
      <w:r w:rsidR="007807C9">
        <w:rPr>
          <w:i/>
        </w:rPr>
        <w:t>–</w:t>
      </w:r>
      <w:r w:rsidR="00F93647" w:rsidRPr="007807C9">
        <w:rPr>
          <w:i/>
        </w:rPr>
        <w:t>1940</w:t>
      </w:r>
      <w:r w:rsidR="00F93647" w:rsidRPr="007807C9">
        <w:t>),</w:t>
      </w:r>
      <w:r w:rsidR="00C5695F" w:rsidRPr="007807C9">
        <w:t xml:space="preserve"> to intellectual history (</w:t>
      </w:r>
      <w:r w:rsidR="00C5695F" w:rsidRPr="007807C9">
        <w:rPr>
          <w:i/>
        </w:rPr>
        <w:t>Brains of the Nation: Pedro Paterno, T.</w:t>
      </w:r>
      <w:r w:rsidR="007807C9">
        <w:rPr>
          <w:i/>
        </w:rPr>
        <w:t xml:space="preserve"> </w:t>
      </w:r>
      <w:r w:rsidR="00C5695F" w:rsidRPr="007807C9">
        <w:rPr>
          <w:i/>
        </w:rPr>
        <w:t>H. Pardo de Tavera, Isabelo de los Reyes, and the Production of Modern Knowledge</w:t>
      </w:r>
      <w:r w:rsidR="00F93647" w:rsidRPr="007807C9">
        <w:t>)</w:t>
      </w:r>
      <w:r w:rsidR="00BE22CF" w:rsidRPr="007807C9">
        <w:t>, biography (</w:t>
      </w:r>
      <w:r w:rsidR="00BE22CF" w:rsidRPr="007807C9">
        <w:rPr>
          <w:i/>
        </w:rPr>
        <w:t>Vicente Sotto: Maverick Senator</w:t>
      </w:r>
      <w:r w:rsidR="00BE22CF" w:rsidRPr="007807C9">
        <w:t xml:space="preserve">; </w:t>
      </w:r>
      <w:r w:rsidR="00BE22CF" w:rsidRPr="007807C9">
        <w:rPr>
          <w:i/>
        </w:rPr>
        <w:t>The Man Who Would be President: Serging Osmeña and Philippine Politics</w:t>
      </w:r>
      <w:r w:rsidR="00BE22CF" w:rsidRPr="007807C9">
        <w:t xml:space="preserve">; </w:t>
      </w:r>
      <w:r w:rsidR="00BE22CF" w:rsidRPr="007807C9">
        <w:rPr>
          <w:i/>
        </w:rPr>
        <w:t>Aboitiz: Family and Firm in the Philippines</w:t>
      </w:r>
      <w:r w:rsidR="00BE22CF" w:rsidRPr="007807C9">
        <w:t>)</w:t>
      </w:r>
      <w:r w:rsidR="00F93647" w:rsidRPr="007807C9">
        <w:t xml:space="preserve">, </w:t>
      </w:r>
      <w:r w:rsidR="0045378A" w:rsidRPr="007807C9">
        <w:t xml:space="preserve">history </w:t>
      </w:r>
      <w:r w:rsidR="00BE22CF" w:rsidRPr="007807C9">
        <w:t xml:space="preserve">and </w:t>
      </w:r>
      <w:r w:rsidR="00C5695F" w:rsidRPr="007807C9">
        <w:t>politics (</w:t>
      </w:r>
      <w:r w:rsidR="00C5695F" w:rsidRPr="007807C9">
        <w:rPr>
          <w:i/>
        </w:rPr>
        <w:t xml:space="preserve">The War Against the Americans: Resistance </w:t>
      </w:r>
      <w:r w:rsidR="007807C9">
        <w:rPr>
          <w:i/>
        </w:rPr>
        <w:t>and Collaboration in Cebu, 1899–</w:t>
      </w:r>
      <w:r w:rsidR="00C5695F" w:rsidRPr="007807C9">
        <w:rPr>
          <w:i/>
        </w:rPr>
        <w:t>1906</w:t>
      </w:r>
      <w:r w:rsidR="00C5695F" w:rsidRPr="007807C9">
        <w:t xml:space="preserve">; [co-ed.] </w:t>
      </w:r>
      <w:r w:rsidR="00C5695F" w:rsidRPr="007807C9">
        <w:rPr>
          <w:i/>
        </w:rPr>
        <w:t>From Marcos to Aquino: Local Perspectives on the Political Transition in the Philippines</w:t>
      </w:r>
      <w:r w:rsidR="00BE22CF" w:rsidRPr="007807C9">
        <w:t>)</w:t>
      </w:r>
      <w:r w:rsidR="00F93647" w:rsidRPr="007807C9">
        <w:t xml:space="preserve">. </w:t>
      </w:r>
    </w:p>
    <w:p w14:paraId="49147514" w14:textId="77777777" w:rsidR="00BE22CF" w:rsidRPr="007807C9" w:rsidRDefault="00BE22CF"/>
    <w:p w14:paraId="30DC5097" w14:textId="44A05D0B" w:rsidR="00F93647" w:rsidRPr="007807C9" w:rsidRDefault="00504D1F">
      <w:r w:rsidRPr="007807C9">
        <w:t>Apart from book-length</w:t>
      </w:r>
      <w:r w:rsidR="00B93F85" w:rsidRPr="007807C9">
        <w:t xml:space="preserve"> works, Mojares has also produced occasional essays (</w:t>
      </w:r>
      <w:r w:rsidR="00BE22CF" w:rsidRPr="007807C9">
        <w:t xml:space="preserve">collected in </w:t>
      </w:r>
      <w:r w:rsidR="00BE22CF" w:rsidRPr="007807C9">
        <w:rPr>
          <w:i/>
        </w:rPr>
        <w:t>House of Memory</w:t>
      </w:r>
      <w:r w:rsidR="007807C9">
        <w:t>;</w:t>
      </w:r>
      <w:r w:rsidR="00BE22CF" w:rsidRPr="007807C9">
        <w:t xml:space="preserve"> </w:t>
      </w:r>
      <w:r w:rsidR="00BE22CF" w:rsidRPr="007807C9">
        <w:rPr>
          <w:i/>
        </w:rPr>
        <w:t>Waiting for Mariang Makiling: Essays in Philippine Cultural History</w:t>
      </w:r>
      <w:r w:rsidR="007807C9">
        <w:t>;</w:t>
      </w:r>
      <w:r w:rsidR="00BE22CF" w:rsidRPr="007807C9">
        <w:t xml:space="preserve"> </w:t>
      </w:r>
      <w:r w:rsidR="00BE22CF" w:rsidRPr="007807C9">
        <w:rPr>
          <w:i/>
        </w:rPr>
        <w:t>Isabelo’s Archive</w:t>
      </w:r>
      <w:r w:rsidR="007807C9">
        <w:t>;</w:t>
      </w:r>
      <w:r w:rsidR="00210168">
        <w:t xml:space="preserve"> </w:t>
      </w:r>
      <w:r w:rsidR="00BE22CF" w:rsidRPr="007807C9">
        <w:rPr>
          <w:i/>
        </w:rPr>
        <w:t>The Resil Mojares Reader</w:t>
      </w:r>
      <w:r w:rsidR="00210168">
        <w:t xml:space="preserve">; and </w:t>
      </w:r>
      <w:r w:rsidR="00210168">
        <w:rPr>
          <w:i/>
        </w:rPr>
        <w:t>Interrogations in Philippine Cultural History</w:t>
      </w:r>
      <w:bookmarkStart w:id="0" w:name="_GoBack"/>
      <w:bookmarkEnd w:id="0"/>
      <w:r w:rsidR="00B93F85" w:rsidRPr="007807C9">
        <w:t>)</w:t>
      </w:r>
      <w:r w:rsidR="003157B9" w:rsidRPr="007807C9">
        <w:t xml:space="preserve"> that have done much to illuminate “</w:t>
      </w:r>
      <w:r w:rsidR="003157B9" w:rsidRPr="007807C9">
        <w:rPr>
          <w:rFonts w:cs="Roboto-Regular"/>
        </w:rPr>
        <w:t>what is obscure, hidden, and marginal”</w:t>
      </w:r>
      <w:r w:rsidRPr="007807C9">
        <w:rPr>
          <w:rFonts w:cs="Roboto-Regular"/>
        </w:rPr>
        <w:t xml:space="preserve"> in a plurilin</w:t>
      </w:r>
      <w:r w:rsidR="007807C9">
        <w:rPr>
          <w:rFonts w:cs="Roboto-Regular"/>
        </w:rPr>
        <w:t>gual, pluricultural Philippines. His works</w:t>
      </w:r>
      <w:r w:rsidR="005D6DEC" w:rsidRPr="007807C9">
        <w:rPr>
          <w:rFonts w:cs="Roboto-Regular"/>
        </w:rPr>
        <w:t xml:space="preserve"> blur “the b</w:t>
      </w:r>
      <w:r w:rsidR="007807C9">
        <w:rPr>
          <w:rFonts w:cs="Roboto-Regular"/>
        </w:rPr>
        <w:t xml:space="preserve">oundaries between academic and </w:t>
      </w:r>
      <w:r w:rsidR="005D6DEC" w:rsidRPr="007807C9">
        <w:rPr>
          <w:rFonts w:cs="Roboto-Regular"/>
        </w:rPr>
        <w:t xml:space="preserve">literary </w:t>
      </w:r>
      <w:r w:rsidRPr="007807C9">
        <w:rPr>
          <w:rFonts w:cs="Roboto-Regular"/>
        </w:rPr>
        <w:t>writing</w:t>
      </w:r>
      <w:r w:rsidR="007807C9">
        <w:rPr>
          <w:rFonts w:cs="Roboto-Regular"/>
        </w:rPr>
        <w:t>,</w:t>
      </w:r>
      <w:r w:rsidR="005D6DEC" w:rsidRPr="007807C9">
        <w:rPr>
          <w:rFonts w:cs="Roboto-Regular"/>
        </w:rPr>
        <w:t>”</w:t>
      </w:r>
      <w:r w:rsidR="003157B9" w:rsidRPr="007807C9">
        <w:rPr>
          <w:rFonts w:cs="Roboto-Regular"/>
        </w:rPr>
        <w:t xml:space="preserve"> while </w:t>
      </w:r>
      <w:r w:rsidR="003157B9" w:rsidRPr="007807C9">
        <w:t>simultaneously building on</w:t>
      </w:r>
      <w:r w:rsidRPr="007807C9">
        <w:t>,</w:t>
      </w:r>
      <w:r w:rsidR="003157B9" w:rsidRPr="007807C9">
        <w:t xml:space="preserve"> and questioning</w:t>
      </w:r>
      <w:r w:rsidRPr="007807C9">
        <w:t>,</w:t>
      </w:r>
      <w:r w:rsidR="003157B9" w:rsidRPr="007807C9">
        <w:t xml:space="preserve"> the “idea and performance </w:t>
      </w:r>
      <w:r w:rsidR="003157B9" w:rsidRPr="007807C9">
        <w:rPr>
          <w:rFonts w:cs="Roboto-Regular"/>
        </w:rPr>
        <w:t>of the archive—capacious, diverse, makeshift, open-ended, and polymorphic, and one ‘natio</w:t>
      </w:r>
      <w:r w:rsidR="0045378A" w:rsidRPr="007807C9">
        <w:rPr>
          <w:rFonts w:cs="Roboto-Regular"/>
        </w:rPr>
        <w:t xml:space="preserve">nal’ </w:t>
      </w:r>
      <w:r w:rsidR="0045378A" w:rsidRPr="007807C9">
        <w:rPr>
          <w:rFonts w:cs="Roboto-Regular"/>
        </w:rPr>
        <w:lastRenderedPageBreak/>
        <w:t>in its motive and ambition</w:t>
      </w:r>
      <w:r w:rsidR="003157B9" w:rsidRPr="007807C9">
        <w:rPr>
          <w:rFonts w:cs="Roboto-Regular"/>
        </w:rPr>
        <w:t>”</w:t>
      </w:r>
      <w:r w:rsidR="0045378A" w:rsidRPr="007807C9">
        <w:rPr>
          <w:rFonts w:cs="Roboto-Regular"/>
        </w:rPr>
        <w:t xml:space="preserve"> (Mojares, “Writing the Archive,” </w:t>
      </w:r>
      <w:r w:rsidR="0045378A" w:rsidRPr="007807C9">
        <w:rPr>
          <w:rFonts w:cs="Roboto-Regular"/>
          <w:i/>
        </w:rPr>
        <w:t xml:space="preserve">Manila Review </w:t>
      </w:r>
      <w:r w:rsidR="0045378A" w:rsidRPr="007807C9">
        <w:rPr>
          <w:rFonts w:cs="Roboto-Regular"/>
        </w:rPr>
        <w:t>Issue 5, Sept. 2014).</w:t>
      </w:r>
    </w:p>
    <w:p w14:paraId="0F0C7FE8" w14:textId="77777777" w:rsidR="00B93F85" w:rsidRPr="007807C9" w:rsidRDefault="00B93F85"/>
    <w:p w14:paraId="6D93B2F5" w14:textId="7EF8610F" w:rsidR="00F93647" w:rsidRPr="007807C9" w:rsidRDefault="00F93647">
      <w:r w:rsidRPr="007807C9">
        <w:t>The perspectives Mojares brings to his study of Philippine history, politics, society, culture, and the arts are metho</w:t>
      </w:r>
      <w:r w:rsidR="003157B9" w:rsidRPr="007807C9">
        <w:t xml:space="preserve">dologically </w:t>
      </w:r>
      <w:r w:rsidR="00504D1F" w:rsidRPr="007807C9">
        <w:t xml:space="preserve">eclectic and capable of </w:t>
      </w:r>
      <w:r w:rsidRPr="007807C9">
        <w:t>moving effortlessly between and across</w:t>
      </w:r>
      <w:r w:rsidR="007807C9">
        <w:t xml:space="preserve"> local, national, regional (subnational and supra</w:t>
      </w:r>
      <w:r w:rsidRPr="007807C9">
        <w:t>national), and transnational scales.</w:t>
      </w:r>
      <w:r w:rsidR="00504D1F" w:rsidRPr="007807C9">
        <w:t xml:space="preserve"> </w:t>
      </w:r>
      <w:r w:rsidRPr="007807C9">
        <w:t xml:space="preserve">  </w:t>
      </w:r>
    </w:p>
    <w:p w14:paraId="56454C60" w14:textId="77777777" w:rsidR="00F93647" w:rsidRPr="007807C9" w:rsidRDefault="00F93647"/>
    <w:p w14:paraId="3B8FE3F4" w14:textId="00F0836C" w:rsidR="00BF3C97" w:rsidRPr="007807C9" w:rsidRDefault="00F93647">
      <w:r w:rsidRPr="007807C9">
        <w:t>This</w:t>
      </w:r>
      <w:r w:rsidR="00BE22CF" w:rsidRPr="007807C9">
        <w:t xml:space="preserve"> international</w:t>
      </w:r>
      <w:r w:rsidRPr="007807C9">
        <w:t xml:space="preserve"> conference </w:t>
      </w:r>
      <w:r w:rsidR="00BE22CF" w:rsidRPr="007807C9">
        <w:t>celebrates the life, career, and writings of Resil B. Mojares</w:t>
      </w:r>
      <w:r w:rsidR="003157B9" w:rsidRPr="007807C9">
        <w:t>. It aims not only to asse</w:t>
      </w:r>
      <w:r w:rsidR="007807C9">
        <w:t>ss Professor</w:t>
      </w:r>
      <w:r w:rsidR="00FF336F" w:rsidRPr="007807C9">
        <w:t xml:space="preserve"> Mojares’</w:t>
      </w:r>
      <w:r w:rsidR="007807C9">
        <w:t>s</w:t>
      </w:r>
      <w:r w:rsidR="00FF336F" w:rsidRPr="007807C9">
        <w:t xml:space="preserve"> influence, but </w:t>
      </w:r>
      <w:r w:rsidR="007807C9">
        <w:t xml:space="preserve">also </w:t>
      </w:r>
      <w:r w:rsidR="00FF336F" w:rsidRPr="007807C9">
        <w:t xml:space="preserve">to </w:t>
      </w:r>
      <w:r w:rsidR="003157B9" w:rsidRPr="007807C9">
        <w:t xml:space="preserve">engage with the ideas, issues, and contexts brought up by </w:t>
      </w:r>
      <w:r w:rsidR="007807C9">
        <w:t xml:space="preserve">his </w:t>
      </w:r>
      <w:r w:rsidR="003157B9" w:rsidRPr="007807C9">
        <w:t>writings</w:t>
      </w:r>
      <w:r w:rsidR="00FF336F" w:rsidRPr="007807C9">
        <w:t xml:space="preserve"> on and</w:t>
      </w:r>
      <w:r w:rsidR="003157B9" w:rsidRPr="007807C9">
        <w:t xml:space="preserve"> acr</w:t>
      </w:r>
      <w:r w:rsidR="007807C9">
        <w:t xml:space="preserve">oss various fields of inquiry. </w:t>
      </w:r>
    </w:p>
    <w:p w14:paraId="1A28E2C2" w14:textId="77777777" w:rsidR="00D71701" w:rsidRPr="007807C9" w:rsidRDefault="00D71701"/>
    <w:p w14:paraId="2D8FDB29" w14:textId="6A92FB5D" w:rsidR="00D71701" w:rsidRPr="007807C9" w:rsidRDefault="00D71701">
      <w:pPr>
        <w:rPr>
          <w:rFonts w:cs="Helvetica"/>
        </w:rPr>
      </w:pPr>
      <w:r w:rsidRPr="007807C9">
        <w:rPr>
          <w:rFonts w:cs="Helvetica"/>
        </w:rPr>
        <w:t>Scholars and academics with papers and panels related, but not limited</w:t>
      </w:r>
      <w:r w:rsidR="007807C9">
        <w:rPr>
          <w:rFonts w:cs="Helvetica"/>
        </w:rPr>
        <w:t>, to</w:t>
      </w:r>
      <w:r w:rsidRPr="007807C9">
        <w:rPr>
          <w:rFonts w:cs="Helvetica"/>
        </w:rPr>
        <w:t xml:space="preserve"> the following topics are invited to participate in this conference:</w:t>
      </w:r>
    </w:p>
    <w:p w14:paraId="02D76D98" w14:textId="77777777" w:rsidR="00D71701" w:rsidRPr="007807C9" w:rsidRDefault="00D71701">
      <w:pPr>
        <w:rPr>
          <w:rFonts w:cs="Helvetica"/>
        </w:rPr>
      </w:pPr>
    </w:p>
    <w:p w14:paraId="1D940E74" w14:textId="04F92ED9" w:rsidR="00D71701" w:rsidRPr="007807C9" w:rsidRDefault="00DF5B9D" w:rsidP="00D71701">
      <w:pPr>
        <w:pStyle w:val="ListParagraph"/>
        <w:numPr>
          <w:ilvl w:val="0"/>
          <w:numId w:val="1"/>
        </w:numPr>
        <w:rPr>
          <w:rFonts w:cs="Roboto-Regular"/>
        </w:rPr>
      </w:pPr>
      <w:r w:rsidRPr="007807C9">
        <w:rPr>
          <w:rFonts w:cs="Roboto-Regular"/>
        </w:rPr>
        <w:t>Historiography and t</w:t>
      </w:r>
      <w:r w:rsidR="00D71701" w:rsidRPr="007807C9">
        <w:rPr>
          <w:rFonts w:cs="Roboto-Regular"/>
        </w:rPr>
        <w:t>he Archive</w:t>
      </w:r>
      <w:r w:rsidRPr="007807C9">
        <w:rPr>
          <w:rFonts w:cs="Roboto-Regular"/>
        </w:rPr>
        <w:t>: Issues and Debates</w:t>
      </w:r>
      <w:r w:rsidR="00D71701" w:rsidRPr="007807C9">
        <w:rPr>
          <w:rFonts w:cs="Roboto-Regular"/>
        </w:rPr>
        <w:t xml:space="preserve"> </w:t>
      </w:r>
    </w:p>
    <w:p w14:paraId="53FB2E64" w14:textId="37C5A215" w:rsidR="00D71701" w:rsidRPr="007807C9" w:rsidRDefault="007807C9" w:rsidP="00D71701">
      <w:pPr>
        <w:pStyle w:val="ListParagraph"/>
        <w:numPr>
          <w:ilvl w:val="0"/>
          <w:numId w:val="1"/>
        </w:numPr>
        <w:rPr>
          <w:rFonts w:cs="Roboto-Regular"/>
        </w:rPr>
      </w:pPr>
      <w:r>
        <w:rPr>
          <w:rFonts w:cs="Roboto-Regular"/>
        </w:rPr>
        <w:t>Prec</w:t>
      </w:r>
      <w:r w:rsidR="00C17BD5" w:rsidRPr="007807C9">
        <w:rPr>
          <w:rFonts w:cs="Roboto-Regular"/>
        </w:rPr>
        <w:t xml:space="preserve">olonial, </w:t>
      </w:r>
      <w:r>
        <w:rPr>
          <w:rFonts w:cs="Roboto-Regular"/>
        </w:rPr>
        <w:t>Colonial, Imperial, and Postc</w:t>
      </w:r>
      <w:r w:rsidR="00DF5B9D" w:rsidRPr="007807C9">
        <w:rPr>
          <w:rFonts w:cs="Roboto-Regular"/>
        </w:rPr>
        <w:t>olonial Histories</w:t>
      </w:r>
    </w:p>
    <w:p w14:paraId="662F9049" w14:textId="77777777" w:rsidR="00D71701" w:rsidRPr="007807C9" w:rsidRDefault="00D71701" w:rsidP="00D71701">
      <w:pPr>
        <w:pStyle w:val="ListParagraph"/>
        <w:numPr>
          <w:ilvl w:val="0"/>
          <w:numId w:val="1"/>
        </w:numPr>
        <w:rPr>
          <w:rFonts w:cs="Roboto-Regular"/>
        </w:rPr>
      </w:pPr>
      <w:r w:rsidRPr="007807C9">
        <w:rPr>
          <w:rFonts w:cs="Roboto-Regular"/>
        </w:rPr>
        <w:t>Biography</w:t>
      </w:r>
    </w:p>
    <w:p w14:paraId="49BF382E" w14:textId="5CC1CA61" w:rsidR="00D71701" w:rsidRPr="007807C9" w:rsidRDefault="00DF5B9D" w:rsidP="00D71701">
      <w:pPr>
        <w:pStyle w:val="ListParagraph"/>
        <w:numPr>
          <w:ilvl w:val="0"/>
          <w:numId w:val="1"/>
        </w:numPr>
        <w:rPr>
          <w:rFonts w:cs="Roboto-Regular"/>
        </w:rPr>
      </w:pPr>
      <w:r w:rsidRPr="007807C9">
        <w:rPr>
          <w:rFonts w:cs="Roboto-Regular"/>
        </w:rPr>
        <w:t>Intellectuals, Intellectual Histories, and Philippine Studies</w:t>
      </w:r>
    </w:p>
    <w:p w14:paraId="7B2AD249" w14:textId="77777777" w:rsidR="007E13FF" w:rsidRPr="007807C9" w:rsidRDefault="00D71701" w:rsidP="00D71701">
      <w:pPr>
        <w:pStyle w:val="ListParagraph"/>
        <w:numPr>
          <w:ilvl w:val="0"/>
          <w:numId w:val="1"/>
        </w:numPr>
        <w:rPr>
          <w:rFonts w:cs="Roboto-Regular"/>
        </w:rPr>
      </w:pPr>
      <w:r w:rsidRPr="007807C9">
        <w:rPr>
          <w:rFonts w:cs="Roboto-Regular"/>
        </w:rPr>
        <w:t xml:space="preserve">Philippine </w:t>
      </w:r>
      <w:r w:rsidR="007E13FF" w:rsidRPr="007807C9">
        <w:rPr>
          <w:rFonts w:cs="Roboto-Regular"/>
        </w:rPr>
        <w:t xml:space="preserve">Languages and </w:t>
      </w:r>
      <w:r w:rsidRPr="007807C9">
        <w:rPr>
          <w:rFonts w:cs="Roboto-Regular"/>
        </w:rPr>
        <w:t>Literature</w:t>
      </w:r>
      <w:r w:rsidR="007E13FF" w:rsidRPr="007807C9">
        <w:rPr>
          <w:rFonts w:cs="Roboto-Regular"/>
        </w:rPr>
        <w:t>s</w:t>
      </w:r>
      <w:r w:rsidRPr="007807C9">
        <w:rPr>
          <w:rFonts w:cs="Roboto-Regular"/>
        </w:rPr>
        <w:t xml:space="preserve"> </w:t>
      </w:r>
    </w:p>
    <w:p w14:paraId="47DB199F" w14:textId="0392C515" w:rsidR="00D71701" w:rsidRPr="007807C9" w:rsidRDefault="007E13FF" w:rsidP="00D71701">
      <w:pPr>
        <w:pStyle w:val="ListParagraph"/>
        <w:numPr>
          <w:ilvl w:val="0"/>
          <w:numId w:val="1"/>
        </w:numPr>
        <w:rPr>
          <w:rFonts w:cs="Roboto-Regular"/>
        </w:rPr>
      </w:pPr>
      <w:r w:rsidRPr="007807C9">
        <w:rPr>
          <w:rFonts w:cs="Roboto-Regular"/>
        </w:rPr>
        <w:t xml:space="preserve">Philippine </w:t>
      </w:r>
      <w:r w:rsidR="00D71701" w:rsidRPr="007807C9">
        <w:rPr>
          <w:rFonts w:cs="Roboto-Regular"/>
        </w:rPr>
        <w:t xml:space="preserve">Architecture, </w:t>
      </w:r>
      <w:r w:rsidR="00DF5B9D" w:rsidRPr="007807C9">
        <w:rPr>
          <w:rFonts w:cs="Roboto-Regular"/>
        </w:rPr>
        <w:t xml:space="preserve">Theater, </w:t>
      </w:r>
      <w:r w:rsidR="00D71701" w:rsidRPr="007807C9">
        <w:rPr>
          <w:rFonts w:cs="Roboto-Regular"/>
        </w:rPr>
        <w:t>and the Arts</w:t>
      </w:r>
    </w:p>
    <w:p w14:paraId="3B72CB98" w14:textId="4D220F8A" w:rsidR="00D71701" w:rsidRPr="007807C9" w:rsidRDefault="00D71701" w:rsidP="00D71701">
      <w:pPr>
        <w:pStyle w:val="ListParagraph"/>
        <w:numPr>
          <w:ilvl w:val="0"/>
          <w:numId w:val="1"/>
        </w:numPr>
        <w:rPr>
          <w:rFonts w:cs="Roboto-Regular"/>
        </w:rPr>
      </w:pPr>
      <w:r w:rsidRPr="007807C9">
        <w:rPr>
          <w:rFonts w:cs="Roboto-Regular"/>
        </w:rPr>
        <w:t>Nation-Making</w:t>
      </w:r>
      <w:r w:rsidR="00DF5B9D" w:rsidRPr="007807C9">
        <w:rPr>
          <w:rFonts w:cs="Roboto-Regular"/>
        </w:rPr>
        <w:t>, Nationness,</w:t>
      </w:r>
      <w:r w:rsidRPr="007807C9">
        <w:rPr>
          <w:rFonts w:cs="Roboto-Regular"/>
        </w:rPr>
        <w:t xml:space="preserve"> and Nationalism</w:t>
      </w:r>
    </w:p>
    <w:p w14:paraId="3DF95019" w14:textId="5DA343E4" w:rsidR="00D71701" w:rsidRPr="007807C9" w:rsidRDefault="00DF5B9D" w:rsidP="00D71701">
      <w:pPr>
        <w:pStyle w:val="ListParagraph"/>
        <w:numPr>
          <w:ilvl w:val="0"/>
          <w:numId w:val="1"/>
        </w:numPr>
        <w:rPr>
          <w:rFonts w:cs="Roboto-Regular"/>
        </w:rPr>
      </w:pPr>
      <w:r w:rsidRPr="007807C9">
        <w:rPr>
          <w:rFonts w:cs="Roboto-Regular"/>
        </w:rPr>
        <w:t xml:space="preserve">Politics, Politicians, and </w:t>
      </w:r>
      <w:r w:rsidR="00D71701" w:rsidRPr="007807C9">
        <w:rPr>
          <w:rFonts w:cs="Roboto-Regular"/>
        </w:rPr>
        <w:t>State</w:t>
      </w:r>
      <w:r w:rsidR="007807C9">
        <w:rPr>
          <w:rFonts w:cs="Roboto-Regular"/>
        </w:rPr>
        <w:t xml:space="preserve"> </w:t>
      </w:r>
      <w:r w:rsidRPr="007807C9">
        <w:rPr>
          <w:rFonts w:cs="Roboto-Regular"/>
        </w:rPr>
        <w:t>Building</w:t>
      </w:r>
    </w:p>
    <w:p w14:paraId="2082ACAB" w14:textId="77777777" w:rsidR="00D71701" w:rsidRPr="007807C9" w:rsidRDefault="00D71701" w:rsidP="00D71701">
      <w:pPr>
        <w:pStyle w:val="ListParagraph"/>
        <w:numPr>
          <w:ilvl w:val="0"/>
          <w:numId w:val="1"/>
        </w:numPr>
        <w:rPr>
          <w:rFonts w:cs="Roboto-Regular"/>
        </w:rPr>
      </w:pPr>
      <w:r w:rsidRPr="007807C9">
        <w:rPr>
          <w:rFonts w:cs="Roboto-Regular"/>
        </w:rPr>
        <w:t>Social Histories</w:t>
      </w:r>
    </w:p>
    <w:p w14:paraId="2EBAFA99" w14:textId="4596B9E1" w:rsidR="00DF5B9D" w:rsidRPr="007807C9" w:rsidRDefault="00DF5B9D" w:rsidP="00D71701">
      <w:pPr>
        <w:pStyle w:val="ListParagraph"/>
        <w:numPr>
          <w:ilvl w:val="0"/>
          <w:numId w:val="1"/>
        </w:numPr>
        <w:rPr>
          <w:rFonts w:cs="Roboto-Regular"/>
        </w:rPr>
      </w:pPr>
      <w:r w:rsidRPr="007807C9">
        <w:rPr>
          <w:rFonts w:cs="Roboto-Regular"/>
        </w:rPr>
        <w:t>“What is Obscure, Hidden, and Marginal” in Philippine History and Current Affairs</w:t>
      </w:r>
    </w:p>
    <w:p w14:paraId="5026F0F0" w14:textId="503F4326" w:rsidR="00D71701" w:rsidRPr="007807C9" w:rsidRDefault="00D71701" w:rsidP="00D71701">
      <w:pPr>
        <w:pStyle w:val="ListParagraph"/>
        <w:numPr>
          <w:ilvl w:val="0"/>
          <w:numId w:val="1"/>
        </w:numPr>
        <w:rPr>
          <w:rFonts w:cs="Roboto-Regular"/>
        </w:rPr>
      </w:pPr>
      <w:r w:rsidRPr="007807C9">
        <w:rPr>
          <w:rFonts w:cs="Roboto-Regular"/>
        </w:rPr>
        <w:t>Local and Region</w:t>
      </w:r>
      <w:r w:rsidR="007E13FF" w:rsidRPr="007807C9">
        <w:rPr>
          <w:rFonts w:cs="Roboto-Regular"/>
        </w:rPr>
        <w:t>al Histories</w:t>
      </w:r>
    </w:p>
    <w:p w14:paraId="00F618B5" w14:textId="77777777" w:rsidR="00D71701" w:rsidRPr="007807C9" w:rsidRDefault="00D71701" w:rsidP="00D71701">
      <w:pPr>
        <w:pStyle w:val="ListParagraph"/>
        <w:numPr>
          <w:ilvl w:val="0"/>
          <w:numId w:val="1"/>
        </w:numPr>
        <w:rPr>
          <w:rFonts w:cs="Roboto-Regular"/>
        </w:rPr>
      </w:pPr>
      <w:r w:rsidRPr="007807C9">
        <w:rPr>
          <w:rFonts w:cs="Roboto-Regular"/>
        </w:rPr>
        <w:t>Cultural Studies</w:t>
      </w:r>
    </w:p>
    <w:p w14:paraId="7C1E9258" w14:textId="77777777" w:rsidR="00D71701" w:rsidRPr="007807C9" w:rsidRDefault="00D71701" w:rsidP="00D71701">
      <w:pPr>
        <w:pStyle w:val="ListParagraph"/>
        <w:numPr>
          <w:ilvl w:val="0"/>
          <w:numId w:val="1"/>
        </w:numPr>
        <w:rPr>
          <w:rFonts w:cs="Roboto-Regular"/>
        </w:rPr>
      </w:pPr>
      <w:r w:rsidRPr="007807C9">
        <w:rPr>
          <w:rFonts w:cs="Roboto-Regular"/>
        </w:rPr>
        <w:t>The Philippines in Asia and the World</w:t>
      </w:r>
    </w:p>
    <w:p w14:paraId="4AC0C46D" w14:textId="77777777" w:rsidR="00D71701" w:rsidRPr="007807C9" w:rsidRDefault="00D71701">
      <w:pPr>
        <w:rPr>
          <w:rFonts w:cs="Helvetica"/>
        </w:rPr>
      </w:pPr>
    </w:p>
    <w:p w14:paraId="41B5A1D5" w14:textId="77777777" w:rsidR="00DD681F" w:rsidRDefault="00DD681F" w:rsidP="00DD681F">
      <w:pPr>
        <w:adjustRightInd w:val="0"/>
        <w:snapToGrid w:val="0"/>
        <w:rPr>
          <w:rFonts w:cs="Times New Roman"/>
        </w:rPr>
      </w:pPr>
      <w:r w:rsidRPr="000514A5">
        <w:rPr>
          <w:rFonts w:cs="Times New Roman"/>
        </w:rPr>
        <w:t>Selected papers</w:t>
      </w:r>
      <w:r>
        <w:rPr>
          <w:rFonts w:cs="Times New Roman"/>
        </w:rPr>
        <w:t xml:space="preserve"> that pass the refereeing process</w:t>
      </w:r>
      <w:r w:rsidRPr="000514A5">
        <w:rPr>
          <w:rFonts w:cs="Times New Roman"/>
        </w:rPr>
        <w:t xml:space="preserve"> will be included in a special issue of </w:t>
      </w:r>
      <w:r w:rsidRPr="000514A5">
        <w:rPr>
          <w:rFonts w:cs="Times New Roman"/>
          <w:i/>
        </w:rPr>
        <w:t>Philippine Studies: Historical and Ethnographic Viewpoints</w:t>
      </w:r>
      <w:r w:rsidRPr="000514A5">
        <w:rPr>
          <w:rFonts w:cs="Times New Roman"/>
        </w:rPr>
        <w:t xml:space="preserve">, the quarterly published by </w:t>
      </w:r>
      <w:r>
        <w:rPr>
          <w:rFonts w:cs="Times New Roman"/>
        </w:rPr>
        <w:t xml:space="preserve">the </w:t>
      </w:r>
      <w:r w:rsidRPr="000514A5">
        <w:rPr>
          <w:rFonts w:cs="Times New Roman"/>
        </w:rPr>
        <w:t xml:space="preserve">Ateneo de Manila University since 1953. Articles in this journal are indexed and abstracted in several global databases such as Historical Abstracts, Project MUSE, </w:t>
      </w:r>
      <w:r>
        <w:rPr>
          <w:rFonts w:cs="Times New Roman"/>
        </w:rPr>
        <w:t xml:space="preserve">JSTOR, </w:t>
      </w:r>
      <w:r w:rsidRPr="000514A5">
        <w:rPr>
          <w:rFonts w:cs="Times New Roman"/>
        </w:rPr>
        <w:t xml:space="preserve">Scopus, </w:t>
      </w:r>
      <w:r>
        <w:rPr>
          <w:rFonts w:cs="Times New Roman"/>
        </w:rPr>
        <w:t>and Thomson Reuters Emerging Sources</w:t>
      </w:r>
      <w:r w:rsidRPr="000514A5">
        <w:rPr>
          <w:rFonts w:cs="Times New Roman"/>
        </w:rPr>
        <w:t>. Other publications may also be planned.</w:t>
      </w:r>
    </w:p>
    <w:p w14:paraId="700E3900" w14:textId="77777777" w:rsidR="00DD681F" w:rsidRPr="00783E0E" w:rsidRDefault="00DD681F" w:rsidP="00DD681F">
      <w:pPr>
        <w:adjustRightInd w:val="0"/>
        <w:snapToGrid w:val="0"/>
        <w:rPr>
          <w:rFonts w:cs="Times New Roman"/>
        </w:rPr>
      </w:pPr>
    </w:p>
    <w:p w14:paraId="6CAD9FEC" w14:textId="77777777" w:rsidR="00DD681F" w:rsidRPr="000514A5" w:rsidRDefault="00DD681F" w:rsidP="00DD681F">
      <w:pPr>
        <w:adjustRightInd w:val="0"/>
        <w:snapToGrid w:val="0"/>
        <w:rPr>
          <w:rFonts w:cs="Times New Roman"/>
          <w:b/>
        </w:rPr>
      </w:pPr>
      <w:r w:rsidRPr="000514A5">
        <w:rPr>
          <w:rFonts w:cs="Times New Roman"/>
          <w:b/>
        </w:rPr>
        <w:t>Submission Guidelines</w:t>
      </w:r>
    </w:p>
    <w:p w14:paraId="5BDD025D" w14:textId="77777777" w:rsidR="00DD681F" w:rsidRDefault="00DD681F" w:rsidP="00DD681F">
      <w:pPr>
        <w:adjustRightInd w:val="0"/>
        <w:snapToGrid w:val="0"/>
        <w:rPr>
          <w:rFonts w:cs="Times New Roman"/>
        </w:rPr>
      </w:pPr>
    </w:p>
    <w:p w14:paraId="48B09DB3" w14:textId="77777777" w:rsidR="00DD681F" w:rsidRPr="000514A5" w:rsidRDefault="00DD681F" w:rsidP="00DD681F">
      <w:pPr>
        <w:adjustRightInd w:val="0"/>
        <w:snapToGrid w:val="0"/>
        <w:rPr>
          <w:rFonts w:cs="Times New Roman"/>
        </w:rPr>
      </w:pPr>
      <w:r w:rsidRPr="000514A5">
        <w:rPr>
          <w:rFonts w:cs="Times New Roman"/>
        </w:rPr>
        <w:t>Interested paper presenters are requested to submit a 250-word abstract. P</w:t>
      </w:r>
      <w:r>
        <w:rPr>
          <w:rFonts w:cs="Times New Roman"/>
        </w:rPr>
        <w:t>anel proposals are also welcome</w:t>
      </w:r>
      <w:r w:rsidRPr="000514A5">
        <w:rPr>
          <w:rFonts w:cs="Times New Roman"/>
        </w:rPr>
        <w:t xml:space="preserve"> and should include a brief description of the proposed panel as well as the abstracts of the individual papers in the panel. </w:t>
      </w:r>
      <w:r>
        <w:rPr>
          <w:rFonts w:cs="Times New Roman"/>
        </w:rPr>
        <w:t>Proposals should include a brief note about the paper proponents.</w:t>
      </w:r>
    </w:p>
    <w:p w14:paraId="3A9EB5CB" w14:textId="77777777" w:rsidR="00DD681F" w:rsidRDefault="00DD681F" w:rsidP="00DD681F">
      <w:pPr>
        <w:adjustRightInd w:val="0"/>
        <w:snapToGrid w:val="0"/>
        <w:rPr>
          <w:rFonts w:cs="Times New Roman"/>
        </w:rPr>
      </w:pPr>
    </w:p>
    <w:p w14:paraId="75B0F772" w14:textId="31BFC74B" w:rsidR="00DD681F" w:rsidRPr="000514A5" w:rsidRDefault="00DD681F" w:rsidP="00DD681F">
      <w:pPr>
        <w:adjustRightInd w:val="0"/>
        <w:snapToGrid w:val="0"/>
        <w:rPr>
          <w:rFonts w:cs="Times New Roman"/>
        </w:rPr>
      </w:pPr>
      <w:r w:rsidRPr="000514A5">
        <w:rPr>
          <w:rFonts w:cs="Times New Roman"/>
        </w:rPr>
        <w:t xml:space="preserve">Please submit abstracts and panel proposals by </w:t>
      </w:r>
      <w:r w:rsidR="00D16BFC">
        <w:rPr>
          <w:rFonts w:cs="Times New Roman"/>
          <w:b/>
        </w:rPr>
        <w:t>1</w:t>
      </w:r>
      <w:r w:rsidRPr="001A5B5B">
        <w:rPr>
          <w:rFonts w:cs="Times New Roman"/>
          <w:b/>
        </w:rPr>
        <w:t xml:space="preserve"> </w:t>
      </w:r>
      <w:r w:rsidR="006A09AD">
        <w:rPr>
          <w:rFonts w:cs="Times New Roman"/>
          <w:b/>
        </w:rPr>
        <w:t>October</w:t>
      </w:r>
      <w:r>
        <w:rPr>
          <w:rFonts w:cs="Times New Roman"/>
          <w:b/>
        </w:rPr>
        <w:t xml:space="preserve"> </w:t>
      </w:r>
      <w:r w:rsidRPr="00783E0E">
        <w:rPr>
          <w:rFonts w:cs="Times New Roman"/>
          <w:b/>
        </w:rPr>
        <w:t>201</w:t>
      </w:r>
      <w:r>
        <w:rPr>
          <w:rFonts w:cs="Times New Roman"/>
          <w:b/>
        </w:rPr>
        <w:t>7</w:t>
      </w:r>
      <w:r w:rsidRPr="000514A5">
        <w:rPr>
          <w:rFonts w:cs="Times New Roman"/>
        </w:rPr>
        <w:t>. Submissions must</w:t>
      </w:r>
      <w:r>
        <w:rPr>
          <w:rFonts w:cs="Times New Roman"/>
        </w:rPr>
        <w:t xml:space="preserve"> be in Word format</w:t>
      </w:r>
      <w:r w:rsidRPr="000514A5">
        <w:rPr>
          <w:rFonts w:cs="Times New Roman"/>
        </w:rPr>
        <w:t xml:space="preserve"> and include the name, institutional affiliation, email address</w:t>
      </w:r>
      <w:r>
        <w:rPr>
          <w:rFonts w:cs="Times New Roman"/>
        </w:rPr>
        <w:t>, and bionote of the paper proponent(s).</w:t>
      </w:r>
    </w:p>
    <w:p w14:paraId="2111D44A" w14:textId="77777777" w:rsidR="00DD681F" w:rsidRDefault="00DD681F" w:rsidP="00DD681F">
      <w:pPr>
        <w:adjustRightInd w:val="0"/>
        <w:snapToGrid w:val="0"/>
        <w:rPr>
          <w:rFonts w:cs="Times New Roman"/>
        </w:rPr>
      </w:pPr>
    </w:p>
    <w:p w14:paraId="1807E644" w14:textId="3EAE8869" w:rsidR="00D16BFC" w:rsidRPr="00495937" w:rsidRDefault="00DD681F" w:rsidP="00D16BFC">
      <w:pPr>
        <w:adjustRightInd w:val="0"/>
        <w:snapToGrid w:val="0"/>
        <w:rPr>
          <w:rFonts w:cs="Times New Roman"/>
        </w:rPr>
      </w:pPr>
      <w:r w:rsidRPr="000514A5">
        <w:rPr>
          <w:rFonts w:cs="Times New Roman"/>
        </w:rPr>
        <w:t>Decisions on abstract</w:t>
      </w:r>
      <w:r>
        <w:rPr>
          <w:rFonts w:cs="Times New Roman"/>
        </w:rPr>
        <w:t xml:space="preserve">s will be released on </w:t>
      </w:r>
      <w:r w:rsidR="00D16BFC">
        <w:rPr>
          <w:rFonts w:cs="Times New Roman"/>
          <w:b/>
        </w:rPr>
        <w:t>31 October</w:t>
      </w:r>
      <w:r w:rsidR="006A09AD">
        <w:rPr>
          <w:rFonts w:cs="Times New Roman"/>
          <w:b/>
        </w:rPr>
        <w:t xml:space="preserve"> </w:t>
      </w:r>
      <w:r w:rsidRPr="00052AA8">
        <w:rPr>
          <w:rFonts w:cs="Times New Roman"/>
          <w:b/>
        </w:rPr>
        <w:t>2017</w:t>
      </w:r>
      <w:r w:rsidRPr="000514A5">
        <w:rPr>
          <w:rFonts w:cs="Times New Roman"/>
        </w:rPr>
        <w:t xml:space="preserve">. </w:t>
      </w:r>
      <w:r w:rsidR="00D16BFC">
        <w:rPr>
          <w:rFonts w:cs="Times New Roman"/>
        </w:rPr>
        <w:t xml:space="preserve">Presenters whose paper and/or panel proposals are accepted are requested to register by </w:t>
      </w:r>
      <w:r w:rsidR="00D16BFC" w:rsidRPr="00D16BFC">
        <w:rPr>
          <w:rFonts w:cs="Times New Roman"/>
          <w:b/>
        </w:rPr>
        <w:t>1 February 2018</w:t>
      </w:r>
      <w:r w:rsidR="00D16BFC">
        <w:rPr>
          <w:rFonts w:cs="Times New Roman"/>
        </w:rPr>
        <w:t>, which is also the deadline for the early bird rate.</w:t>
      </w:r>
    </w:p>
    <w:p w14:paraId="6374EF29" w14:textId="77777777" w:rsidR="00D16BFC" w:rsidRDefault="00D16BFC" w:rsidP="00DD681F">
      <w:pPr>
        <w:adjustRightInd w:val="0"/>
        <w:snapToGrid w:val="0"/>
        <w:rPr>
          <w:rFonts w:cs="Times New Roman"/>
        </w:rPr>
      </w:pPr>
    </w:p>
    <w:p w14:paraId="6257189F" w14:textId="77777777" w:rsidR="00DD681F" w:rsidRPr="000514A5" w:rsidRDefault="00DD681F" w:rsidP="00DD681F">
      <w:pPr>
        <w:adjustRightInd w:val="0"/>
        <w:snapToGrid w:val="0"/>
        <w:rPr>
          <w:rFonts w:cs="Times New Roman"/>
        </w:rPr>
      </w:pPr>
      <w:r w:rsidRPr="000514A5">
        <w:rPr>
          <w:rFonts w:cs="Times New Roman"/>
        </w:rPr>
        <w:t xml:space="preserve">Inquiries as well as panel and paper proposals can be addressed to: </w:t>
      </w:r>
    </w:p>
    <w:p w14:paraId="42586AC5" w14:textId="77777777" w:rsidR="00DD681F" w:rsidRPr="000514A5" w:rsidRDefault="00DD681F" w:rsidP="00DD681F">
      <w:pPr>
        <w:adjustRightInd w:val="0"/>
        <w:snapToGrid w:val="0"/>
        <w:rPr>
          <w:rFonts w:cs="Times New Roman"/>
        </w:rPr>
      </w:pPr>
    </w:p>
    <w:p w14:paraId="5504EDB1" w14:textId="61F4F940" w:rsidR="00DD681F" w:rsidRPr="000514A5" w:rsidRDefault="00DD681F" w:rsidP="00DD681F">
      <w:pPr>
        <w:adjustRightInd w:val="0"/>
        <w:snapToGrid w:val="0"/>
        <w:rPr>
          <w:rFonts w:cs="Times New Roman"/>
        </w:rPr>
      </w:pPr>
      <w:r w:rsidRPr="000514A5">
        <w:rPr>
          <w:rFonts w:cs="Times New Roman"/>
        </w:rPr>
        <w:t>Michael D. Pante</w:t>
      </w:r>
      <w:r w:rsidR="00D16BFC">
        <w:rPr>
          <w:rFonts w:cs="Times New Roman"/>
        </w:rPr>
        <w:t>, PhD</w:t>
      </w:r>
      <w:r w:rsidRPr="000514A5">
        <w:rPr>
          <w:rFonts w:cs="Times New Roman"/>
        </w:rPr>
        <w:t xml:space="preserve"> &lt;mpante@ateneo.edu&gt;</w:t>
      </w:r>
    </w:p>
    <w:p w14:paraId="391F8F3F" w14:textId="77777777" w:rsidR="00DD681F" w:rsidRPr="000514A5" w:rsidRDefault="00DD681F" w:rsidP="00DD681F">
      <w:pPr>
        <w:adjustRightInd w:val="0"/>
        <w:snapToGrid w:val="0"/>
        <w:rPr>
          <w:rFonts w:cs="Times New Roman"/>
          <w:i/>
        </w:rPr>
      </w:pPr>
      <w:r w:rsidRPr="000514A5">
        <w:rPr>
          <w:rFonts w:cs="Times New Roman"/>
        </w:rPr>
        <w:t xml:space="preserve">Associate Editor, </w:t>
      </w:r>
      <w:r w:rsidRPr="000514A5">
        <w:rPr>
          <w:rFonts w:cs="Times New Roman"/>
          <w:i/>
        </w:rPr>
        <w:t>Philippine Studies: Historical and Ethnographic Viewpoints</w:t>
      </w:r>
    </w:p>
    <w:p w14:paraId="0AC7259A" w14:textId="77777777" w:rsidR="00DD681F" w:rsidRPr="000514A5" w:rsidRDefault="00DD681F" w:rsidP="00DD681F">
      <w:pPr>
        <w:adjustRightInd w:val="0"/>
        <w:snapToGrid w:val="0"/>
        <w:rPr>
          <w:rFonts w:cs="Times New Roman"/>
        </w:rPr>
      </w:pPr>
      <w:r w:rsidRPr="000514A5">
        <w:rPr>
          <w:rFonts w:cs="Times New Roman"/>
        </w:rPr>
        <w:t xml:space="preserve">School of Social Sciences, Ateneo de Manila University </w:t>
      </w:r>
    </w:p>
    <w:p w14:paraId="14FA43E3" w14:textId="77777777" w:rsidR="00DD681F" w:rsidRPr="000514A5" w:rsidRDefault="00DD681F" w:rsidP="00DD681F">
      <w:pPr>
        <w:adjustRightInd w:val="0"/>
        <w:snapToGrid w:val="0"/>
        <w:rPr>
          <w:rFonts w:cs="Times New Roman"/>
        </w:rPr>
      </w:pPr>
      <w:r w:rsidRPr="000514A5">
        <w:rPr>
          <w:rFonts w:cs="Times New Roman"/>
        </w:rPr>
        <w:t xml:space="preserve"> </w:t>
      </w:r>
    </w:p>
    <w:p w14:paraId="44C4A4BC" w14:textId="77777777" w:rsidR="00DD681F" w:rsidRPr="000514A5" w:rsidRDefault="00DD681F" w:rsidP="00DD681F">
      <w:pPr>
        <w:adjustRightInd w:val="0"/>
        <w:snapToGrid w:val="0"/>
        <w:rPr>
          <w:rFonts w:cs="Times New Roman"/>
          <w:b/>
        </w:rPr>
      </w:pPr>
      <w:r w:rsidRPr="000514A5">
        <w:rPr>
          <w:rFonts w:cs="Times New Roman"/>
          <w:b/>
        </w:rPr>
        <w:t>Travel and Conference Subsidy</w:t>
      </w:r>
    </w:p>
    <w:p w14:paraId="46F08A53" w14:textId="77777777" w:rsidR="00DD681F" w:rsidRDefault="00DD681F" w:rsidP="00DD681F">
      <w:pPr>
        <w:adjustRightInd w:val="0"/>
        <w:snapToGrid w:val="0"/>
        <w:rPr>
          <w:rFonts w:cs="Times New Roman"/>
        </w:rPr>
      </w:pPr>
    </w:p>
    <w:p w14:paraId="14F77DAD" w14:textId="77777777" w:rsidR="00DD681F" w:rsidRDefault="00DD681F" w:rsidP="00DD681F">
      <w:pPr>
        <w:adjustRightInd w:val="0"/>
        <w:snapToGrid w:val="0"/>
        <w:rPr>
          <w:rFonts w:cs="Times New Roman"/>
        </w:rPr>
      </w:pPr>
      <w:r w:rsidRPr="000514A5">
        <w:rPr>
          <w:rFonts w:cs="Times New Roman"/>
        </w:rPr>
        <w:t>Participants are encouraged to seek funds for travel and conference participation from their home institutions.</w:t>
      </w:r>
      <w:r>
        <w:rPr>
          <w:rFonts w:cs="Times New Roman"/>
        </w:rPr>
        <w:t xml:space="preserve"> </w:t>
      </w:r>
      <w:r w:rsidRPr="000514A5">
        <w:rPr>
          <w:rFonts w:cs="Times New Roman"/>
        </w:rPr>
        <w:t>Paper presenters will arrange their own flight and hotel accommodations in Manila.</w:t>
      </w:r>
    </w:p>
    <w:p w14:paraId="759D226C" w14:textId="77777777" w:rsidR="00DD681F" w:rsidRPr="00495937" w:rsidRDefault="00DD681F" w:rsidP="00DD681F">
      <w:pPr>
        <w:adjustRightInd w:val="0"/>
        <w:snapToGrid w:val="0"/>
        <w:rPr>
          <w:rFonts w:cs="Times New Roman"/>
        </w:rPr>
      </w:pPr>
    </w:p>
    <w:p w14:paraId="283E7B80" w14:textId="77777777" w:rsidR="00DD681F" w:rsidRPr="00495937" w:rsidRDefault="00DD681F" w:rsidP="00DD681F">
      <w:pPr>
        <w:rPr>
          <w:rFonts w:cs="Arial"/>
          <w:b/>
        </w:rPr>
      </w:pPr>
      <w:r w:rsidRPr="00495937">
        <w:rPr>
          <w:rFonts w:cs="Arial"/>
          <w:b/>
        </w:rPr>
        <w:t>Registration Fee</w:t>
      </w:r>
      <w:r w:rsidRPr="00495937">
        <w:t xml:space="preserve"> (inclusive of meals, refreshments, and conference materials)</w:t>
      </w:r>
    </w:p>
    <w:p w14:paraId="0014B77E" w14:textId="77777777" w:rsidR="00DD681F" w:rsidRPr="00495937" w:rsidRDefault="00DD681F" w:rsidP="00DD681F">
      <w:pPr>
        <w:rPr>
          <w:rFonts w:cs="Arial"/>
        </w:rPr>
      </w:pPr>
    </w:p>
    <w:p w14:paraId="35D01605" w14:textId="77777777" w:rsidR="00DD681F" w:rsidRPr="00495937" w:rsidRDefault="00DD681F" w:rsidP="00DD681F">
      <w:pPr>
        <w:rPr>
          <w:rFonts w:cs="Arial"/>
        </w:rPr>
      </w:pPr>
      <w:r w:rsidRPr="00495937">
        <w:rPr>
          <w:rFonts w:cs="Arial"/>
        </w:rPr>
        <w:tab/>
      </w:r>
      <w:r w:rsidRPr="00495937">
        <w:rPr>
          <w:rFonts w:cs="Arial"/>
        </w:rPr>
        <w:tab/>
      </w:r>
      <w:r w:rsidRPr="00495937">
        <w:rPr>
          <w:rFonts w:cs="Arial"/>
        </w:rPr>
        <w:tab/>
      </w:r>
      <w:r w:rsidRPr="00495937">
        <w:rPr>
          <w:rFonts w:cs="Arial"/>
        </w:rPr>
        <w:tab/>
      </w:r>
      <w:r w:rsidRPr="00495937">
        <w:rPr>
          <w:rFonts w:cs="Arial"/>
        </w:rPr>
        <w:tab/>
      </w:r>
      <w:r w:rsidRPr="00495937">
        <w:rPr>
          <w:rFonts w:cs="Arial"/>
        </w:rPr>
        <w:tab/>
        <w:t>Overseas</w:t>
      </w:r>
      <w:r w:rsidRPr="00495937">
        <w:rPr>
          <w:rFonts w:cs="Arial"/>
        </w:rPr>
        <w:tab/>
      </w:r>
      <w:r w:rsidRPr="00495937">
        <w:rPr>
          <w:rFonts w:cs="Arial"/>
        </w:rPr>
        <w:tab/>
        <w:t>Philippine-based</w:t>
      </w:r>
    </w:p>
    <w:p w14:paraId="0AE98EF8" w14:textId="77777777" w:rsidR="00DD681F" w:rsidRPr="00495937" w:rsidRDefault="00DD681F" w:rsidP="00DD681F">
      <w:pPr>
        <w:ind w:left="3600" w:firstLine="720"/>
        <w:rPr>
          <w:rFonts w:cs="Arial"/>
        </w:rPr>
      </w:pPr>
      <w:r w:rsidRPr="00495937">
        <w:rPr>
          <w:rFonts w:cs="Arial"/>
        </w:rPr>
        <w:t>Participants</w:t>
      </w:r>
      <w:r w:rsidRPr="00495937">
        <w:rPr>
          <w:rFonts w:cs="Arial"/>
        </w:rPr>
        <w:tab/>
      </w:r>
      <w:r w:rsidRPr="00495937">
        <w:rPr>
          <w:rFonts w:cs="Arial"/>
        </w:rPr>
        <w:tab/>
        <w:t>Participants</w:t>
      </w:r>
    </w:p>
    <w:p w14:paraId="3D1E7658" w14:textId="77777777" w:rsidR="00DD681F" w:rsidRPr="00495937" w:rsidRDefault="00DD681F" w:rsidP="00DD681F">
      <w:pPr>
        <w:rPr>
          <w:rFonts w:cs="Arial"/>
        </w:rPr>
      </w:pPr>
    </w:p>
    <w:p w14:paraId="54AED4ED" w14:textId="11F012BB" w:rsidR="00DD681F" w:rsidRPr="00495937" w:rsidRDefault="00DD681F" w:rsidP="00DD681F">
      <w:pPr>
        <w:ind w:firstLine="720"/>
        <w:rPr>
          <w:rFonts w:cs="Arial"/>
        </w:rPr>
      </w:pPr>
      <w:r w:rsidRPr="00495937">
        <w:rPr>
          <w:rFonts w:cs="Arial"/>
        </w:rPr>
        <w:t>E</w:t>
      </w:r>
      <w:r w:rsidR="00604738">
        <w:rPr>
          <w:rFonts w:cs="Arial"/>
        </w:rPr>
        <w:t xml:space="preserve">arly bird rate </w:t>
      </w:r>
      <w:r w:rsidR="00604738">
        <w:rPr>
          <w:rFonts w:cs="Arial"/>
        </w:rPr>
        <w:tab/>
      </w:r>
      <w:r w:rsidR="00604738">
        <w:rPr>
          <w:rFonts w:cs="Arial"/>
        </w:rPr>
        <w:tab/>
      </w:r>
      <w:r w:rsidR="00604738">
        <w:rPr>
          <w:rFonts w:cs="Arial"/>
        </w:rPr>
        <w:tab/>
        <w:t xml:space="preserve">US$100 </w:t>
      </w:r>
      <w:r w:rsidR="00604738">
        <w:rPr>
          <w:rFonts w:cs="Arial"/>
        </w:rPr>
        <w:tab/>
      </w:r>
      <w:r w:rsidR="00604738">
        <w:rPr>
          <w:rFonts w:cs="Arial"/>
        </w:rPr>
        <w:tab/>
        <w:t>P5</w:t>
      </w:r>
      <w:r w:rsidR="00BC5F6A">
        <w:rPr>
          <w:rFonts w:cs="Arial"/>
        </w:rPr>
        <w:t>,0</w:t>
      </w:r>
      <w:r w:rsidRPr="00495937">
        <w:rPr>
          <w:rFonts w:cs="Arial"/>
        </w:rPr>
        <w:t>00</w:t>
      </w:r>
      <w:r w:rsidRPr="00495937">
        <w:rPr>
          <w:rFonts w:cs="Arial"/>
        </w:rPr>
        <w:tab/>
      </w:r>
    </w:p>
    <w:p w14:paraId="522B6276" w14:textId="6C198731" w:rsidR="00DD681F" w:rsidRPr="00495937" w:rsidRDefault="00DD681F" w:rsidP="00DD681F">
      <w:pPr>
        <w:ind w:firstLine="720"/>
        <w:rPr>
          <w:rFonts w:cs="Arial"/>
        </w:rPr>
      </w:pPr>
      <w:r>
        <w:rPr>
          <w:rFonts w:cs="Arial"/>
        </w:rPr>
        <w:t xml:space="preserve">(until </w:t>
      </w:r>
      <w:r w:rsidR="00D16BFC">
        <w:rPr>
          <w:rFonts w:cs="Arial"/>
        </w:rPr>
        <w:t xml:space="preserve">1 February </w:t>
      </w:r>
      <w:r>
        <w:rPr>
          <w:rFonts w:cs="Arial"/>
        </w:rPr>
        <w:t>201</w:t>
      </w:r>
      <w:r w:rsidR="001A0BF7">
        <w:rPr>
          <w:rFonts w:cs="Arial"/>
        </w:rPr>
        <w:t>8</w:t>
      </w:r>
      <w:r w:rsidRPr="00495937">
        <w:rPr>
          <w:rFonts w:cs="Arial"/>
        </w:rPr>
        <w:t>)</w:t>
      </w:r>
    </w:p>
    <w:p w14:paraId="656D24F4" w14:textId="77777777" w:rsidR="00DD681F" w:rsidRPr="00495937" w:rsidRDefault="00DD681F" w:rsidP="00DD681F">
      <w:pPr>
        <w:ind w:firstLine="720"/>
        <w:rPr>
          <w:rFonts w:cs="Arial"/>
        </w:rPr>
      </w:pPr>
    </w:p>
    <w:p w14:paraId="272F878C" w14:textId="44C9E8F4" w:rsidR="00DD681F" w:rsidRPr="00495937" w:rsidRDefault="00604738" w:rsidP="00DD681F">
      <w:pPr>
        <w:ind w:firstLine="720"/>
        <w:rPr>
          <w:rFonts w:cs="Arial"/>
          <w:color w:val="FF0000"/>
        </w:rPr>
      </w:pPr>
      <w:r>
        <w:rPr>
          <w:rFonts w:cs="Arial"/>
        </w:rPr>
        <w:t>Regular rate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US$120</w:t>
      </w:r>
      <w:r>
        <w:rPr>
          <w:rFonts w:cs="Arial"/>
        </w:rPr>
        <w:tab/>
      </w:r>
      <w:r>
        <w:rPr>
          <w:rFonts w:cs="Arial"/>
        </w:rPr>
        <w:tab/>
        <w:t>P5,5</w:t>
      </w:r>
      <w:r w:rsidR="00DD681F" w:rsidRPr="00495937">
        <w:rPr>
          <w:rFonts w:cs="Arial"/>
        </w:rPr>
        <w:t>00</w:t>
      </w:r>
      <w:r w:rsidR="00DD681F" w:rsidRPr="00495937">
        <w:rPr>
          <w:rFonts w:cs="Arial"/>
        </w:rPr>
        <w:tab/>
      </w:r>
    </w:p>
    <w:p w14:paraId="656FD6B4" w14:textId="2A6458D1" w:rsidR="00DD681F" w:rsidRPr="00495937" w:rsidRDefault="00DD681F" w:rsidP="00DD681F">
      <w:pPr>
        <w:ind w:firstLine="720"/>
        <w:rPr>
          <w:rFonts w:cs="Arial"/>
        </w:rPr>
      </w:pPr>
      <w:r>
        <w:rPr>
          <w:rFonts w:cs="Arial"/>
        </w:rPr>
        <w:t>(</w:t>
      </w:r>
      <w:r w:rsidR="00D16BFC">
        <w:rPr>
          <w:rFonts w:cs="Arial"/>
        </w:rPr>
        <w:t>2 February</w:t>
      </w:r>
      <w:r>
        <w:rPr>
          <w:rFonts w:cs="Arial"/>
        </w:rPr>
        <w:t>–</w:t>
      </w:r>
      <w:r w:rsidR="00D16BFC">
        <w:rPr>
          <w:rFonts w:cs="Arial"/>
        </w:rPr>
        <w:t>30 June</w:t>
      </w:r>
      <w:r>
        <w:rPr>
          <w:rFonts w:cs="Arial"/>
        </w:rPr>
        <w:t xml:space="preserve"> 201</w:t>
      </w:r>
      <w:r w:rsidR="001A0BF7">
        <w:rPr>
          <w:rFonts w:cs="Arial"/>
        </w:rPr>
        <w:t>8</w:t>
      </w:r>
      <w:r w:rsidRPr="00495937">
        <w:rPr>
          <w:rFonts w:cs="Arial"/>
        </w:rPr>
        <w:t>)</w:t>
      </w:r>
    </w:p>
    <w:p w14:paraId="0E8CB739" w14:textId="77777777" w:rsidR="00DD681F" w:rsidRPr="00495937" w:rsidRDefault="00DD681F" w:rsidP="00DD681F">
      <w:pPr>
        <w:ind w:firstLine="720"/>
        <w:rPr>
          <w:rFonts w:cs="Arial"/>
        </w:rPr>
      </w:pPr>
    </w:p>
    <w:p w14:paraId="475DB489" w14:textId="70FBA505" w:rsidR="00DD681F" w:rsidRPr="00495937" w:rsidRDefault="00D16BFC" w:rsidP="00DD681F">
      <w:pPr>
        <w:ind w:firstLine="720"/>
        <w:rPr>
          <w:rFonts w:cs="Arial"/>
        </w:rPr>
      </w:pPr>
      <w:r>
        <w:rPr>
          <w:rFonts w:cs="Arial"/>
        </w:rPr>
        <w:t>Late/</w:t>
      </w:r>
      <w:r w:rsidR="00DD681F">
        <w:rPr>
          <w:rFonts w:cs="Arial"/>
        </w:rPr>
        <w:t>O</w:t>
      </w:r>
      <w:r w:rsidR="00DD681F" w:rsidRPr="00495937">
        <w:rPr>
          <w:rFonts w:cs="Arial"/>
        </w:rPr>
        <w:t>n-site registration</w:t>
      </w:r>
      <w:r w:rsidR="00DD681F">
        <w:rPr>
          <w:rFonts w:cs="Arial"/>
        </w:rPr>
        <w:tab/>
      </w:r>
      <w:r>
        <w:rPr>
          <w:rFonts w:cs="Arial"/>
        </w:rPr>
        <w:tab/>
      </w:r>
      <w:r w:rsidR="00BC5F6A">
        <w:rPr>
          <w:rFonts w:cs="Arial"/>
        </w:rPr>
        <w:t>US$14</w:t>
      </w:r>
      <w:r w:rsidR="00DD681F">
        <w:rPr>
          <w:rFonts w:cs="Arial"/>
        </w:rPr>
        <w:t>0</w:t>
      </w:r>
      <w:r w:rsidR="00DD681F">
        <w:rPr>
          <w:rFonts w:cs="Arial"/>
        </w:rPr>
        <w:tab/>
      </w:r>
      <w:r w:rsidR="00DD681F">
        <w:rPr>
          <w:rFonts w:cs="Arial"/>
        </w:rPr>
        <w:tab/>
        <w:t>P</w:t>
      </w:r>
      <w:r w:rsidR="00BC5F6A">
        <w:rPr>
          <w:rFonts w:cs="Arial"/>
        </w:rPr>
        <w:t>6</w:t>
      </w:r>
      <w:r w:rsidR="00DD681F">
        <w:rPr>
          <w:rFonts w:cs="Arial"/>
        </w:rPr>
        <w:t>,0</w:t>
      </w:r>
      <w:r w:rsidR="00DD681F" w:rsidRPr="00495937">
        <w:rPr>
          <w:rFonts w:cs="Arial"/>
        </w:rPr>
        <w:t>00</w:t>
      </w:r>
    </w:p>
    <w:p w14:paraId="70E3D9C3" w14:textId="6B0AC0EF" w:rsidR="00DD681F" w:rsidRPr="00495937" w:rsidRDefault="00DD681F" w:rsidP="00DD681F">
      <w:pPr>
        <w:rPr>
          <w:rFonts w:cs="Arial"/>
        </w:rPr>
      </w:pPr>
      <w:r>
        <w:rPr>
          <w:rFonts w:cs="Arial"/>
        </w:rPr>
        <w:tab/>
        <w:t>(</w:t>
      </w:r>
      <w:r w:rsidR="00D16BFC">
        <w:rPr>
          <w:rFonts w:cs="Arial"/>
        </w:rPr>
        <w:t>After 30 June</w:t>
      </w:r>
      <w:r>
        <w:rPr>
          <w:rFonts w:cs="Arial"/>
        </w:rPr>
        <w:t xml:space="preserve"> 201</w:t>
      </w:r>
      <w:r w:rsidR="001A0BF7">
        <w:rPr>
          <w:rFonts w:cs="Arial"/>
        </w:rPr>
        <w:t>8</w:t>
      </w:r>
      <w:r w:rsidRPr="00495937">
        <w:rPr>
          <w:rFonts w:cs="Arial"/>
        </w:rPr>
        <w:t>)</w:t>
      </w:r>
    </w:p>
    <w:p w14:paraId="7026008D" w14:textId="77777777" w:rsidR="00DD681F" w:rsidRPr="00495937" w:rsidRDefault="00DD681F" w:rsidP="00DD681F">
      <w:pPr>
        <w:rPr>
          <w:rFonts w:cs="Arial"/>
        </w:rPr>
      </w:pPr>
    </w:p>
    <w:p w14:paraId="055EA1E9" w14:textId="77777777" w:rsidR="001A0BF7" w:rsidRDefault="001A0BF7" w:rsidP="00DD681F">
      <w:pPr>
        <w:adjustRightInd w:val="0"/>
        <w:snapToGrid w:val="0"/>
        <w:rPr>
          <w:rFonts w:cs="Times New Roman"/>
        </w:rPr>
      </w:pPr>
    </w:p>
    <w:sectPr w:rsidR="001A0BF7" w:rsidSect="00056B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0A77"/>
    <w:multiLevelType w:val="hybridMultilevel"/>
    <w:tmpl w:val="C706B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97"/>
    <w:rsid w:val="00056B6E"/>
    <w:rsid w:val="001A0BF7"/>
    <w:rsid w:val="00210168"/>
    <w:rsid w:val="002A34DF"/>
    <w:rsid w:val="003157B9"/>
    <w:rsid w:val="0045378A"/>
    <w:rsid w:val="00504D1F"/>
    <w:rsid w:val="005D6DEC"/>
    <w:rsid w:val="00604738"/>
    <w:rsid w:val="006A09AD"/>
    <w:rsid w:val="006C027B"/>
    <w:rsid w:val="00740C40"/>
    <w:rsid w:val="007807C9"/>
    <w:rsid w:val="007E13FF"/>
    <w:rsid w:val="008778E6"/>
    <w:rsid w:val="008A0320"/>
    <w:rsid w:val="00B93F85"/>
    <w:rsid w:val="00BC5F6A"/>
    <w:rsid w:val="00BE22CF"/>
    <w:rsid w:val="00BF3C97"/>
    <w:rsid w:val="00C17BD5"/>
    <w:rsid w:val="00C5695F"/>
    <w:rsid w:val="00CD757C"/>
    <w:rsid w:val="00D16BFC"/>
    <w:rsid w:val="00D71701"/>
    <w:rsid w:val="00DD681F"/>
    <w:rsid w:val="00DF5B9D"/>
    <w:rsid w:val="00E0214B"/>
    <w:rsid w:val="00E10466"/>
    <w:rsid w:val="00ED0268"/>
    <w:rsid w:val="00F9364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239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4796</Characters>
  <Application>Microsoft Macintosh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 Caroline Sy</dc:creator>
  <cp:keywords/>
  <dc:description/>
  <cp:lastModifiedBy>HAU Caroline Sy</cp:lastModifiedBy>
  <cp:revision>2</cp:revision>
  <dcterms:created xsi:type="dcterms:W3CDTF">2017-05-06T12:56:00Z</dcterms:created>
  <dcterms:modified xsi:type="dcterms:W3CDTF">2017-05-06T12:56:00Z</dcterms:modified>
</cp:coreProperties>
</file>